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7A" w:rsidRDefault="00016A7A" w:rsidP="00191673">
      <w:pPr>
        <w:spacing w:before="100" w:beforeAutospacing="1" w:after="100" w:afterAutospacing="1"/>
        <w:jc w:val="center"/>
        <w:textAlignment w:val="top"/>
        <w:rPr>
          <w:rFonts w:ascii="Tahoma" w:hAnsi="Tahoma" w:cs="B Mitra" w:hint="cs"/>
          <w:b/>
          <w:bCs/>
          <w:color w:val="000000"/>
          <w:rtl/>
        </w:rPr>
      </w:pPr>
      <w:r w:rsidRPr="00016A7A">
        <w:rPr>
          <w:rFonts w:ascii="Tahoma" w:hAnsi="Tahoma" w:cs="B Mitra"/>
          <w:b/>
          <w:bCs/>
          <w:color w:val="000000"/>
          <w:rtl/>
        </w:rPr>
        <w:t>5. اولويت‌هاي پژوهشي معاونت آموزشي</w:t>
      </w:r>
    </w:p>
    <w:p w:rsidR="009C5ABD" w:rsidRPr="005130C4" w:rsidRDefault="009C5ABD" w:rsidP="009C5ABD">
      <w:pPr>
        <w:jc w:val="center"/>
        <w:textAlignment w:val="top"/>
        <w:rPr>
          <w:rFonts w:ascii="Tahoma" w:hAnsi="Tahoma" w:cs="B Mitra" w:hint="cs"/>
          <w:color w:val="000000"/>
          <w:sz w:val="14"/>
          <w:szCs w:val="14"/>
          <w:rtl/>
        </w:rPr>
      </w:pP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1-5 بررسي علل پايين بودن انگيزش كاركنان شاغل در آموزش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2-5 بررسي راهكارهاي كاهش مدت زمان خدمات ارائه شده در حوزه معاونت آموزشي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3-5 بررسي اجرايي‌شدن مصوبات شوراي آموزشي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4-5 بررسي ميزان اجراي صحيح فرآيندهاي جاري حوزه معاونت آموزشي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5-5 بررسي ميزان رضايتمندي كاركنان حوزه معاونت آموزشي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6-5 بررسي حداكثر زمان انتظار جهت دريافت خدمات از حوزه معاونت آموزشي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7-5 بررسي تاثير آموزش كارشناسان بر بهبود فرآيندهاي آموزشي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8-5 بررسي آگاهي، نگرش و عملكرد كاركنان در مورد كلاسها و كارگاهها آموزشي برگزار شده در حوزه معاونت آموزشي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9-5 بررسي ميزان اثربخشي استفاده از رسانه‌هاي آموزشي در كيفيت آموزش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10-5 بررسي علل افت تحصيلي در دانشجويان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11-5 بررسي اهيمت ارائه درس اخلاق پزشكي بصورت كارگاهي ويژه دانشجويان دوره‌هاي كارداني و كارشناسي</w:t>
      </w:r>
    </w:p>
    <w:p w:rsidR="00B212AF" w:rsidRDefault="00016A7A" w:rsidP="00B212AF">
      <w:pPr>
        <w:textAlignment w:val="top"/>
        <w:rPr>
          <w:rFonts w:ascii="Tahoma" w:hAnsi="Tahoma" w:cs="B Mitra" w:hint="cs"/>
          <w:color w:val="000000"/>
          <w:sz w:val="26"/>
          <w:szCs w:val="26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 xml:space="preserve">12-5 </w:t>
      </w:r>
      <w:r w:rsidRPr="00B212AF">
        <w:rPr>
          <w:rFonts w:ascii="Tahoma" w:hAnsi="Tahoma" w:cs="B Mitra"/>
          <w:color w:val="000000"/>
          <w:sz w:val="26"/>
          <w:szCs w:val="26"/>
          <w:rtl/>
        </w:rPr>
        <w:t xml:space="preserve">(اخلاق پزشكي در چارچوب اسلام و فقه اسلام، اصول پزشكي و مسائل فرهنگي و مذهبي- رابطه پرستار با بيمار- رضايت </w:t>
      </w:r>
    </w:p>
    <w:p w:rsidR="00016A7A" w:rsidRPr="00191673" w:rsidRDefault="00B212AF" w:rsidP="00B212AF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>
        <w:rPr>
          <w:rFonts w:ascii="Tahoma" w:hAnsi="Tahoma" w:cs="B Mitra" w:hint="cs"/>
          <w:color w:val="000000"/>
          <w:sz w:val="26"/>
          <w:szCs w:val="26"/>
          <w:rtl/>
        </w:rPr>
        <w:t xml:space="preserve">           </w:t>
      </w:r>
      <w:r w:rsidR="00016A7A" w:rsidRPr="00B212AF">
        <w:rPr>
          <w:rFonts w:ascii="Tahoma" w:hAnsi="Tahoma" w:cs="B Mitra"/>
          <w:color w:val="000000"/>
          <w:sz w:val="26"/>
          <w:szCs w:val="26"/>
          <w:rtl/>
        </w:rPr>
        <w:t>بيمار-</w:t>
      </w:r>
      <w:r w:rsidR="00DF5165" w:rsidRPr="00B212AF">
        <w:rPr>
          <w:rFonts w:ascii="Tahoma" w:hAnsi="Tahoma" w:cs="B Mitra" w:hint="cs"/>
          <w:color w:val="000000"/>
          <w:sz w:val="26"/>
          <w:szCs w:val="26"/>
          <w:rtl/>
        </w:rPr>
        <w:t xml:space="preserve"> </w:t>
      </w:r>
      <w:r w:rsidR="00DF5165" w:rsidRPr="00191673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="00016A7A" w:rsidRPr="00191673">
        <w:rPr>
          <w:rFonts w:ascii="Tahoma" w:hAnsi="Tahoma" w:cs="B Mitra"/>
          <w:color w:val="000000"/>
          <w:sz w:val="28"/>
          <w:szCs w:val="28"/>
          <w:rtl/>
        </w:rPr>
        <w:t>تصميم‌گيري از طرف بيمار- رازداري- روابط پرستار با افراد ديگر)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13-5 بررسي ميزان شناخت آگاهي كاركنان آموزش از قوانين و دستورالعمل‌هاي آموزشي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14-5 بررسي اثر مكانيزه نمودن فعاليتهاي امور اداري بر ميزان رضايت كاركنان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15-5 بررسي روش‌‌هاي ارتقاء كيفيت خدمات آموزشي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16-5 بررسي موانع و مشكلات موجود در مسير ارائه خدمات آموزشي با كيفيت بالا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 xml:space="preserve">17-5 تحليل شيوه‌هاي اجراي ارزشيابي مستمر دانشجويان در دوره‌هاي تحصيلي 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 xml:space="preserve">18-5 بررسي مقايسه‌اي ميزان پيشرفت تحصيلي دانشجويان دانشگاه علوم پزشکي کاشان با ساير دانشگاهها 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19-5 بررسي موانع اجراي الگوهاي جديد تدريس در دانشگاه.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20-5 بررسي تطبيقي شيوه‌هاي افزايش انگيزه شغلي مدرسان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21-5 بررسي عوامل موثر بر پيشرفت تحصيلي دانشجويان شاهد و ايثارگر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 xml:space="preserve">22-5 بررسي مفيد بودن و کاربردي بودن سر فصل‌هاي آموزشي و لزوم بازنگري آن 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23-5 بررسي کيفيت خدمات آموزشي از ديدگاه فارغ التحصيلان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 xml:space="preserve">24-5 ارزيابي مجدد فارغ التحصيلان توسط مراکز خاص جهت تعيين کيفيت و کارايي فارغ‌التحصيلان 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 xml:space="preserve">25-5 بررسي کاربردي بودن آموزشهاي علوم پزشکي در محيط‌هاي کاري پس از فراغت از تحصيل 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26-5 بررسي نظرات دانشجويان، اساتيد و كارشناسان دانشگاه در مورد برنامه هاي آموزش عملي</w:t>
      </w:r>
    </w:p>
    <w:p w:rsidR="00C82DEF" w:rsidRPr="00191673" w:rsidRDefault="00016A7A" w:rsidP="00C82DEF">
      <w:pPr>
        <w:textAlignment w:val="top"/>
        <w:rPr>
          <w:rFonts w:ascii="Tahoma" w:hAnsi="Tahoma" w:cs="B Mitra" w:hint="cs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 xml:space="preserve">27-5 </w:t>
      </w:r>
      <w:r w:rsidR="00C82DEF" w:rsidRPr="00191673">
        <w:rPr>
          <w:rFonts w:ascii="Tahoma" w:hAnsi="Tahoma" w:cs="B Mitra" w:hint="cs"/>
          <w:color w:val="000000"/>
          <w:sz w:val="28"/>
          <w:szCs w:val="28"/>
          <w:rtl/>
        </w:rPr>
        <w:t>بررسی اولویت های آموزش مداوم کلیه مشاغل تحت پوشش دانشگاه</w:t>
      </w:r>
    </w:p>
    <w:p w:rsidR="00016A7A" w:rsidRPr="00191673" w:rsidRDefault="00016A7A" w:rsidP="00C82DEF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28-5 بررسي مشكلات نظام آموزشي دانشكده پزشكي دانشگاه علوم پزشكي كاشان از ديدگاه دانشجويان در سال تحصيلي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6"/>
          <w:szCs w:val="26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 xml:space="preserve">29-5 بررسي </w:t>
      </w:r>
      <w:r w:rsidRPr="00191673">
        <w:rPr>
          <w:rFonts w:ascii="Tahoma" w:hAnsi="Tahoma" w:cs="B Mitra"/>
          <w:color w:val="000000"/>
          <w:sz w:val="26"/>
          <w:szCs w:val="26"/>
          <w:rtl/>
        </w:rPr>
        <w:t>مشكلات نظام آموزشي دانشكده پيراپزشكي دانشگاه علوم پزشكي كاشان از ديدگاه دانشجويان در سال تحصيلي</w:t>
      </w:r>
    </w:p>
    <w:p w:rsidR="00016A7A" w:rsidRPr="00191673" w:rsidRDefault="00016A7A" w:rsidP="00C87175">
      <w:pPr>
        <w:textAlignment w:val="top"/>
        <w:rPr>
          <w:rFonts w:ascii="Tahoma" w:hAnsi="Tahoma" w:cs="B Mitra"/>
          <w:color w:val="000000"/>
          <w:sz w:val="26"/>
          <w:szCs w:val="26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 xml:space="preserve">30-5 </w:t>
      </w:r>
      <w:r w:rsidRPr="00191673">
        <w:rPr>
          <w:rFonts w:ascii="Tahoma" w:hAnsi="Tahoma" w:cs="B Mitra"/>
          <w:color w:val="000000"/>
          <w:sz w:val="26"/>
          <w:szCs w:val="26"/>
          <w:rtl/>
        </w:rPr>
        <w:t>بررسي مشكلات نظام آموزشي دانشكده پرستاري و مامائي دانشگاه علوم پزشكي كاشان از ديدگاه دانشجويان در سال</w:t>
      </w:r>
      <w:r w:rsidR="00C87175" w:rsidRPr="00191673">
        <w:rPr>
          <w:rFonts w:ascii="Tahoma" w:hAnsi="Tahoma" w:cs="B Mitra" w:hint="cs"/>
          <w:color w:val="000000"/>
          <w:sz w:val="26"/>
          <w:szCs w:val="26"/>
          <w:rtl/>
        </w:rPr>
        <w:t xml:space="preserve"> </w:t>
      </w:r>
      <w:r w:rsidRPr="00191673">
        <w:rPr>
          <w:rFonts w:ascii="Tahoma" w:hAnsi="Tahoma" w:cs="B Mitra"/>
          <w:color w:val="000000"/>
          <w:sz w:val="26"/>
          <w:szCs w:val="26"/>
          <w:rtl/>
        </w:rPr>
        <w:t>تحصيلي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31-5 بررسي مشكلات نظام آموزشي دانشكده بهداشت دانشگاه علوم پزشكي كاشان از ديدگاه دانشجويان در سال تحصيلي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32-5 اولويت‌بندي نيازهاي سيستم آموزش در جهت حل مشكلات فعلي موجود در سيستم آموزش</w:t>
      </w:r>
    </w:p>
    <w:p w:rsidR="00016A7A" w:rsidRPr="00191673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33-5 بررسي و شناسايي نقاط ضعف موجود در سيستم آموزشي در رابطه با آموزش سرپايي و باليني</w:t>
      </w:r>
    </w:p>
    <w:p w:rsidR="00016A7A" w:rsidRPr="00191673" w:rsidRDefault="00016A7A" w:rsidP="00016A7A">
      <w:pPr>
        <w:textAlignment w:val="top"/>
        <w:rPr>
          <w:rFonts w:ascii="Tahoma" w:hAnsi="Tahoma" w:cs="B Mitra" w:hint="cs"/>
          <w:color w:val="000000"/>
          <w:sz w:val="28"/>
          <w:szCs w:val="28"/>
          <w:rtl/>
        </w:rPr>
      </w:pPr>
      <w:r w:rsidRPr="00191673">
        <w:rPr>
          <w:rFonts w:ascii="Tahoma" w:hAnsi="Tahoma" w:cs="B Mitra"/>
          <w:color w:val="000000"/>
          <w:sz w:val="28"/>
          <w:szCs w:val="28"/>
          <w:rtl/>
        </w:rPr>
        <w:t>34-5 بررسي وضعيت آموزش مهارت‌هاي عملي در كليه رشته‌ها</w:t>
      </w:r>
    </w:p>
    <w:p w:rsidR="008D3B62" w:rsidRPr="00522CE7" w:rsidRDefault="008D3B62" w:rsidP="00141202">
      <w:pPr>
        <w:textAlignment w:val="top"/>
        <w:rPr>
          <w:rFonts w:ascii="Tahoma" w:hAnsi="Tahoma" w:cs="B Mitra" w:hint="cs"/>
          <w:color w:val="000000"/>
        </w:rPr>
      </w:pPr>
    </w:p>
    <w:sectPr w:rsidR="008D3B62" w:rsidRPr="00522CE7" w:rsidSect="00191673">
      <w:pgSz w:w="11906" w:h="16838"/>
      <w:pgMar w:top="719" w:right="1800" w:bottom="568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EE3"/>
    <w:multiLevelType w:val="hybridMultilevel"/>
    <w:tmpl w:val="21E264DE"/>
    <w:lvl w:ilvl="0" w:tplc="3CDAEDCA">
      <w:numFmt w:val="bullet"/>
      <w:lvlText w:val="-"/>
      <w:lvlJc w:val="left"/>
      <w:pPr>
        <w:ind w:left="720" w:hanging="360"/>
      </w:pPr>
      <w:rPr>
        <w:rFonts w:ascii="Calibri" w:eastAsia="Calibri" w:hAnsi="Calibr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016A7A"/>
    <w:rsid w:val="00016A7A"/>
    <w:rsid w:val="00141202"/>
    <w:rsid w:val="00191673"/>
    <w:rsid w:val="002034CB"/>
    <w:rsid w:val="002823EA"/>
    <w:rsid w:val="00295A03"/>
    <w:rsid w:val="002B4552"/>
    <w:rsid w:val="002B5FA3"/>
    <w:rsid w:val="002C038B"/>
    <w:rsid w:val="003D1392"/>
    <w:rsid w:val="003D234C"/>
    <w:rsid w:val="004C3109"/>
    <w:rsid w:val="004D250C"/>
    <w:rsid w:val="005130C4"/>
    <w:rsid w:val="00522CE7"/>
    <w:rsid w:val="0058154E"/>
    <w:rsid w:val="005926A8"/>
    <w:rsid w:val="005D7076"/>
    <w:rsid w:val="00621381"/>
    <w:rsid w:val="00627B8F"/>
    <w:rsid w:val="006367EA"/>
    <w:rsid w:val="006A0D5B"/>
    <w:rsid w:val="006F30A6"/>
    <w:rsid w:val="00736644"/>
    <w:rsid w:val="008472E8"/>
    <w:rsid w:val="00863071"/>
    <w:rsid w:val="008D3B62"/>
    <w:rsid w:val="009628E5"/>
    <w:rsid w:val="009754CA"/>
    <w:rsid w:val="009B64F9"/>
    <w:rsid w:val="009C5ABD"/>
    <w:rsid w:val="00A5044C"/>
    <w:rsid w:val="00AD16B8"/>
    <w:rsid w:val="00B212AF"/>
    <w:rsid w:val="00B745F6"/>
    <w:rsid w:val="00C733A5"/>
    <w:rsid w:val="00C82DEF"/>
    <w:rsid w:val="00C87175"/>
    <w:rsid w:val="00D70F04"/>
    <w:rsid w:val="00DC1B8C"/>
    <w:rsid w:val="00DF5165"/>
    <w:rsid w:val="00DF6723"/>
    <w:rsid w:val="00E27F5E"/>
    <w:rsid w:val="00F553EC"/>
    <w:rsid w:val="00F9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16A7A"/>
    <w:pPr>
      <w:bidi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20"/>
      <w:szCs w:val="20"/>
    </w:rPr>
  </w:style>
  <w:style w:type="character" w:styleId="Strong">
    <w:name w:val="Strong"/>
    <w:basedOn w:val="DefaultParagraphFont"/>
    <w:qFormat/>
    <w:rsid w:val="00016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6693">
      <w:bodyDiv w:val="1"/>
      <w:marLeft w:val="1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919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7947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14717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9690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339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017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834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اولويت هاي HSR </vt:lpstr>
    </vt:vector>
  </TitlesOfParts>
  <Company>Parsa Pardaz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اولويت هاي HSR </dc:title>
  <dc:subject/>
  <dc:creator>Edari</dc:creator>
  <cp:keywords/>
  <dc:description/>
  <cp:lastModifiedBy>nadi-so</cp:lastModifiedBy>
  <cp:revision>2</cp:revision>
  <dcterms:created xsi:type="dcterms:W3CDTF">2015-12-22T07:56:00Z</dcterms:created>
  <dcterms:modified xsi:type="dcterms:W3CDTF">2015-12-22T07:56:00Z</dcterms:modified>
</cp:coreProperties>
</file>